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855" w:rsidRPr="00787855" w:rsidRDefault="00787855" w:rsidP="00787855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787855" w:rsidRPr="00787855" w:rsidRDefault="00787855" w:rsidP="00787855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787855" w:rsidRPr="00787855" w:rsidRDefault="00787855" w:rsidP="00787855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INVESTICIONIM</w:t>
      </w:r>
      <w:r w:rsidRPr="00787855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FONDOVIMA</w:t>
      </w:r>
    </w:p>
    <w:p w:rsidR="00787855" w:rsidRPr="00787855" w:rsidRDefault="00787855" w:rsidP="00787855">
      <w:pPr>
        <w:keepNext/>
        <w:keepLines/>
        <w:outlineLvl w:val="2"/>
        <w:rPr>
          <w:rFonts w:ascii="Times New Roman" w:hAnsi="Times New Roman"/>
          <w:bCs/>
          <w:noProof/>
          <w:lang w:val="sr-Latn-CS"/>
        </w:rPr>
      </w:pPr>
    </w:p>
    <w:p w:rsidR="00787855" w:rsidRPr="00787855" w:rsidRDefault="00787855" w:rsidP="00787855">
      <w:pPr>
        <w:keepNext/>
        <w:keepLines/>
        <w:jc w:val="center"/>
        <w:outlineLvl w:val="2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Cs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1.</w:t>
      </w:r>
    </w:p>
    <w:p w:rsidR="00787855" w:rsidRPr="00787855" w:rsidRDefault="00787855" w:rsidP="00787855">
      <w:pPr>
        <w:keepNext/>
        <w:keepLines/>
        <w:jc w:val="center"/>
        <w:outlineLvl w:val="2"/>
        <w:rPr>
          <w:rFonts w:ascii="Times New Roman" w:hAnsi="Times New Roman"/>
          <w:b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fondovima</w:t>
      </w:r>
      <w:r w:rsidRPr="00787855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87855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</w:t>
      </w:r>
      <w:r w:rsidRPr="00787855">
        <w:rPr>
          <w:rFonts w:ascii="Times New Roman" w:hAnsi="Times New Roman"/>
          <w:noProof/>
          <w:lang w:val="sr-Latn-CS"/>
        </w:rPr>
        <w:t xml:space="preserve">. 92/06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82/15)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27</w:t>
      </w:r>
      <w:r>
        <w:rPr>
          <w:rFonts w:ascii="Times New Roman" w:hAnsi="Times New Roman"/>
          <w:noProof/>
          <w:lang w:val="sr-Latn-CS"/>
        </w:rPr>
        <w:t>v</w:t>
      </w:r>
      <w:r w:rsidRPr="0078785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prometu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fondovima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ukupan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2.</w:t>
      </w:r>
    </w:p>
    <w:p w:rsidR="00787855" w:rsidRPr="00787855" w:rsidRDefault="00787855" w:rsidP="00787855">
      <w:pPr>
        <w:tabs>
          <w:tab w:val="left" w:pos="851"/>
        </w:tabs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29. </w:t>
      </w:r>
      <w:r>
        <w:rPr>
          <w:rFonts w:ascii="Times New Roman" w:hAnsi="Times New Roman"/>
          <w:noProof/>
          <w:lang w:val="sr-Latn-CS"/>
        </w:rPr>
        <w:t>poslije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787855">
        <w:rPr>
          <w:rFonts w:ascii="Times New Roman" w:hAnsi="Times New Roman"/>
          <w:noProof/>
          <w:lang w:val="sr-Latn-CS"/>
        </w:rPr>
        <w:t xml:space="preserve">. 7, 8, 9.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shd w:val="clear" w:color="auto" w:fill="FFFFFF"/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„(7) </w:t>
      </w:r>
      <w:r>
        <w:rPr>
          <w:rFonts w:ascii="Times New Roman" w:hAnsi="Times New Roman"/>
          <w:noProof/>
          <w:lang w:val="sr-Latn-CS"/>
        </w:rPr>
        <w:t>Izuzetno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zahtjev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podnese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osnovano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akcionarskog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uslužne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fondovima</w:t>
      </w:r>
      <w:r w:rsidRPr="00787855">
        <w:rPr>
          <w:rFonts w:ascii="Times New Roman" w:hAnsi="Times New Roman"/>
          <w:noProof/>
          <w:lang w:val="sr-Latn-CS"/>
        </w:rPr>
        <w:t>.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  (8) </w:t>
      </w:r>
      <w:r>
        <w:rPr>
          <w:rFonts w:ascii="Times New Roman" w:hAnsi="Times New Roman"/>
          <w:noProof/>
          <w:lang w:val="sr-Latn-CS"/>
        </w:rPr>
        <w:t>Uz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podnosilac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pored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prilaže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finansijske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poslovalo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konsolidovane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poslovalo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sastavljanja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konsolidovanih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Pr="00787855">
        <w:rPr>
          <w:rFonts w:ascii="Times New Roman" w:hAnsi="Times New Roman"/>
          <w:noProof/>
          <w:lang w:val="sr-Latn-CS"/>
        </w:rPr>
        <w:t>.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(9) </w:t>
      </w:r>
      <w:r>
        <w:rPr>
          <w:rFonts w:ascii="Times New Roman" w:hAnsi="Times New Roman"/>
          <w:noProof/>
          <w:lang w:val="sr-Latn-CS" w:eastAsia="sr-Latn-CS"/>
        </w:rPr>
        <w:t>Privredno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društvo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stava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7. </w:t>
      </w:r>
      <w:r>
        <w:rPr>
          <w:rFonts w:ascii="Times New Roman" w:hAnsi="Times New Roman"/>
          <w:noProof/>
          <w:lang w:val="sr-Latn-CS" w:eastAsia="sr-Latn-CS"/>
        </w:rPr>
        <w:t>ovog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dužno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je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da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pribavi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dozvolu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fondom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prije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upisa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djelatnosti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u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registar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poslovnih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subjekata</w:t>
      </w:r>
      <w:r w:rsidRPr="00787855">
        <w:rPr>
          <w:rFonts w:ascii="Times New Roman" w:hAnsi="Times New Roman"/>
          <w:noProof/>
          <w:lang w:val="sr-Latn-CS" w:eastAsia="sr-Latn-CS"/>
        </w:rPr>
        <w:t>.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(10)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shodno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društava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>.“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3.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č</w:t>
      </w:r>
      <w:r>
        <w:rPr>
          <w:rFonts w:ascii="Times New Roman" w:hAnsi="Times New Roman"/>
          <w:noProof/>
          <w:lang w:val="sr-Latn-CS"/>
        </w:rPr>
        <w:t>lanu</w:t>
      </w:r>
      <w:r w:rsidRPr="00787855">
        <w:rPr>
          <w:rFonts w:ascii="Times New Roman" w:hAnsi="Times New Roman"/>
          <w:noProof/>
          <w:lang w:val="sr-Latn-CS"/>
        </w:rPr>
        <w:t xml:space="preserve"> 47.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te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ulaže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udjele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akcije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jedan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stavljaju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povoljniji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ispred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broja</w:t>
      </w:r>
      <w:r w:rsidRPr="00787855">
        <w:rPr>
          <w:rFonts w:ascii="Times New Roman" w:hAnsi="Times New Roman"/>
          <w:noProof/>
          <w:lang w:val="sr-Latn-CS"/>
        </w:rPr>
        <w:t xml:space="preserve">: „15“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više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mijenja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87855">
        <w:rPr>
          <w:rFonts w:ascii="Times New Roman" w:hAnsi="Times New Roman"/>
          <w:noProof/>
          <w:lang w:val="sr-Latn-CS"/>
        </w:rPr>
        <w:t xml:space="preserve">: 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lang w:val="sr-Latn-CS"/>
        </w:rPr>
        <w:t>g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više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25% </w:t>
      </w:r>
      <w:r>
        <w:rPr>
          <w:rFonts w:ascii="Times New Roman" w:hAnsi="Times New Roman"/>
          <w:noProof/>
          <w:lang w:val="sr-Latn-CS"/>
        </w:rPr>
        <w:t>udjela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>,“.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ispred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broja</w:t>
      </w:r>
      <w:r w:rsidRPr="00787855">
        <w:rPr>
          <w:rFonts w:ascii="Times New Roman" w:hAnsi="Times New Roman"/>
          <w:noProof/>
          <w:lang w:val="sr-Latn-CS"/>
        </w:rPr>
        <w:t xml:space="preserve">: „15“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više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787855">
        <w:rPr>
          <w:rFonts w:ascii="Times New Roman" w:hAnsi="Times New Roman"/>
          <w:noProof/>
          <w:lang w:val="sr-Latn-CS"/>
        </w:rPr>
        <w:t xml:space="preserve">. 8.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eastAsia="Calibri" w:hAnsi="Times New Roman"/>
          <w:noProof/>
          <w:lang w:val="sr-Latn-CS" w:eastAsia="en-GB"/>
        </w:rPr>
      </w:pPr>
      <w:r w:rsidRPr="00787855">
        <w:rPr>
          <w:rFonts w:ascii="Times New Roman" w:hAnsi="Times New Roman"/>
          <w:noProof/>
          <w:lang w:val="sr-Latn-CS"/>
        </w:rPr>
        <w:t xml:space="preserve">„(8) </w:t>
      </w:r>
      <w:r>
        <w:rPr>
          <w:rFonts w:ascii="Times New Roman" w:eastAsia="Calibri" w:hAnsi="Times New Roman"/>
          <w:noProof/>
          <w:lang w:val="sr-Latn-CS" w:eastAsia="en-GB"/>
        </w:rPr>
        <w:t>Društvo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za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upravljanje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dužno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je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da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internim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aktom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propiše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uslove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okolnosti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kojima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je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dozvoljeno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vršenje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transakcija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iz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stava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2. </w:t>
      </w:r>
      <w:r>
        <w:rPr>
          <w:rFonts w:ascii="Times New Roman" w:eastAsia="Calibri" w:hAnsi="Times New Roman"/>
          <w:noProof/>
          <w:lang w:val="sr-Latn-CS" w:eastAsia="en-GB"/>
        </w:rPr>
        <w:t>tačka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) </w:t>
      </w:r>
      <w:r>
        <w:rPr>
          <w:rFonts w:ascii="Times New Roman" w:eastAsia="Calibri" w:hAnsi="Times New Roman"/>
          <w:noProof/>
          <w:lang w:val="sr-Latn-CS" w:eastAsia="en-GB"/>
        </w:rPr>
        <w:t>ovog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člana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, </w:t>
      </w:r>
      <w:r>
        <w:rPr>
          <w:rFonts w:ascii="Times New Roman" w:eastAsia="Calibri" w:hAnsi="Times New Roman"/>
          <w:noProof/>
          <w:lang w:val="sr-Latn-CS" w:eastAsia="en-GB"/>
        </w:rPr>
        <w:t>te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da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osigura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da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se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transakcije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vrše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pod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uslovima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koji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nisu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različiti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od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tržišnih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uslova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ili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uslova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koji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jedan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fond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stavljaju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povoljniji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položaj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u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odnosu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na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drugi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fond</w:t>
      </w:r>
      <w:r w:rsidRPr="00787855">
        <w:rPr>
          <w:rFonts w:ascii="Times New Roman" w:eastAsia="Calibri" w:hAnsi="Times New Roman"/>
          <w:noProof/>
          <w:lang w:val="sr-Latn-CS" w:eastAsia="en-GB"/>
        </w:rPr>
        <w:t>.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eastAsia="Calibri" w:hAnsi="Times New Roman"/>
          <w:noProof/>
          <w:lang w:val="sr-Latn-CS" w:eastAsia="en-GB"/>
        </w:rPr>
        <w:t xml:space="preserve">(9) </w:t>
      </w:r>
      <w:r>
        <w:rPr>
          <w:rFonts w:ascii="Times New Roman" w:hAnsi="Times New Roman"/>
          <w:noProof/>
          <w:lang w:val="sr-Latn-CS"/>
        </w:rPr>
        <w:t>Imovina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vlasništvo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ulazi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imovinu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niti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likvidacionu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stečajnu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masu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izmirenje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potraživanja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povjerilaca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>.“</w:t>
      </w:r>
    </w:p>
    <w:p w:rsidR="00787855" w:rsidRPr="00787855" w:rsidRDefault="00787855" w:rsidP="00787855">
      <w:pPr>
        <w:tabs>
          <w:tab w:val="left" w:pos="851"/>
        </w:tabs>
        <w:ind w:firstLine="720"/>
        <w:jc w:val="both"/>
        <w:rPr>
          <w:rFonts w:ascii="Times New Roman" w:eastAsia="Calibri" w:hAnsi="Times New Roman"/>
          <w:noProof/>
          <w:lang w:val="sr-Cyrl-BA" w:eastAsia="en-GB"/>
        </w:rPr>
      </w:pPr>
      <w:r>
        <w:rPr>
          <w:rFonts w:ascii="Times New Roman" w:eastAsia="Calibri" w:hAnsi="Times New Roman"/>
          <w:noProof/>
          <w:lang w:val="sr-Latn-CS" w:eastAsia="en-GB"/>
        </w:rPr>
        <w:t>Dosadašnji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stav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8. </w:t>
      </w:r>
      <w:r>
        <w:rPr>
          <w:rFonts w:ascii="Times New Roman" w:eastAsia="Calibri" w:hAnsi="Times New Roman"/>
          <w:noProof/>
          <w:lang w:val="sr-Latn-CS" w:eastAsia="en-GB"/>
        </w:rPr>
        <w:t>postaje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</w:t>
      </w:r>
      <w:r>
        <w:rPr>
          <w:rFonts w:ascii="Times New Roman" w:eastAsia="Calibri" w:hAnsi="Times New Roman"/>
          <w:noProof/>
          <w:lang w:val="sr-Latn-CS" w:eastAsia="en-GB"/>
        </w:rPr>
        <w:t>stav</w:t>
      </w:r>
      <w:r w:rsidRPr="00787855">
        <w:rPr>
          <w:rFonts w:ascii="Times New Roman" w:eastAsia="Calibri" w:hAnsi="Times New Roman"/>
          <w:noProof/>
          <w:lang w:val="sr-Latn-CS" w:eastAsia="en-GB"/>
        </w:rPr>
        <w:t xml:space="preserve"> 10.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Pr="00787855">
        <w:rPr>
          <w:rFonts w:ascii="Times New Roman" w:hAnsi="Times New Roman"/>
          <w:noProof/>
          <w:lang w:val="sr-Latn-CS"/>
        </w:rPr>
        <w:t xml:space="preserve"> 4.</w:t>
      </w:r>
    </w:p>
    <w:p w:rsidR="00787855" w:rsidRPr="00787855" w:rsidRDefault="00787855" w:rsidP="00787855">
      <w:pPr>
        <w:rPr>
          <w:rFonts w:ascii="Times New Roman" w:eastAsiaTheme="minorHAnsi" w:hAnsi="Times New Roman"/>
          <w:noProof/>
          <w:lang w:val="sr-Latn-CS" w:eastAsia="en-U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67.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formula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tabs>
          <w:tab w:val="left" w:pos="360"/>
        </w:tabs>
        <w:jc w:val="center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>„</w:t>
      </w:r>
      <w:r>
        <w:rPr>
          <w:rFonts w:ascii="Times New Roman" w:hAnsi="Times New Roman"/>
          <w:noProof/>
          <w:lang w:val="sr-Latn-CS" w:eastAsia="sr-Latn-CS"/>
        </w:rPr>
        <w:t>Ukupna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naknada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upravljanje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+ </w:t>
      </w:r>
      <w:r>
        <w:rPr>
          <w:rFonts w:ascii="Times New Roman" w:hAnsi="Times New Roman"/>
          <w:noProof/>
          <w:lang w:val="sr-Latn-CS" w:eastAsia="sr-Latn-CS"/>
        </w:rPr>
        <w:t>ukupni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iznos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svih</w:t>
      </w:r>
    </w:p>
    <w:p w:rsidR="00787855" w:rsidRPr="00787855" w:rsidRDefault="00787855" w:rsidP="00787855">
      <w:pPr>
        <w:tabs>
          <w:tab w:val="left" w:pos="360"/>
        </w:tabs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ostalih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66. </w:t>
      </w:r>
      <w:r>
        <w:rPr>
          <w:rFonts w:ascii="Times New Roman" w:hAnsi="Times New Roman"/>
          <w:noProof/>
          <w:lang w:val="sr-Latn-CS" w:eastAsia="sr-Latn-CS"/>
        </w:rPr>
        <w:t>ovog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zakona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, </w:t>
      </w:r>
      <w:r>
        <w:rPr>
          <w:rFonts w:ascii="Times New Roman" w:hAnsi="Times New Roman"/>
          <w:noProof/>
          <w:lang w:val="sr-Latn-CS" w:eastAsia="sr-Latn-CS"/>
        </w:rPr>
        <w:t>osim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 </w:t>
      </w:r>
    </w:p>
    <w:p w:rsidR="00787855" w:rsidRPr="00787855" w:rsidRDefault="00787855" w:rsidP="00787855">
      <w:pPr>
        <w:tabs>
          <w:tab w:val="left" w:pos="360"/>
        </w:tabs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stava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1. </w:t>
      </w:r>
      <w:r>
        <w:rPr>
          <w:rFonts w:ascii="Times New Roman" w:hAnsi="Times New Roman"/>
          <w:noProof/>
          <w:lang w:val="sr-Latn-CS" w:eastAsia="sr-Latn-CS"/>
        </w:rPr>
        <w:t>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. </w:t>
      </w:r>
      <w:r>
        <w:rPr>
          <w:rFonts w:ascii="Times New Roman" w:hAnsi="Times New Roman"/>
          <w:noProof/>
          <w:lang w:val="sr-Latn-CS" w:eastAsia="sr-Latn-CS"/>
        </w:rPr>
        <w:t>j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l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tog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</w:p>
    <w:p w:rsidR="00787855" w:rsidRPr="00787855" w:rsidRDefault="00787855" w:rsidP="00787855">
      <w:pPr>
        <w:tabs>
          <w:tab w:val="left" w:pos="360"/>
        </w:tabs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__________________________________________   ·  100“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</w:t>
      </w:r>
      <w:r>
        <w:rPr>
          <w:rFonts w:ascii="Times New Roman" w:hAnsi="Times New Roman"/>
          <w:noProof/>
          <w:lang w:val="sr-Latn-CS" w:eastAsia="sr-Latn-CS"/>
        </w:rPr>
        <w:t>Ponderisana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prosječna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godišnja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tržišna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  </w:t>
      </w:r>
      <w:r>
        <w:rPr>
          <w:rFonts w:ascii="Times New Roman" w:hAnsi="Times New Roman"/>
          <w:noProof/>
          <w:lang w:val="sr-Latn-CS" w:eastAsia="sr-Latn-CS"/>
        </w:rPr>
        <w:t>vrijednost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akcija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fonda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mijenja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tabs>
          <w:tab w:val="left" w:pos="360"/>
        </w:tabs>
        <w:jc w:val="center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>„</w:t>
      </w:r>
      <w:r>
        <w:rPr>
          <w:rFonts w:ascii="Times New Roman" w:hAnsi="Times New Roman"/>
          <w:noProof/>
          <w:lang w:val="sr-Latn-CS" w:eastAsia="sr-Latn-CS"/>
        </w:rPr>
        <w:t>Ukupna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naknada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upravljanje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 +  </w:t>
      </w:r>
      <w:r>
        <w:rPr>
          <w:rFonts w:ascii="Times New Roman" w:hAnsi="Times New Roman"/>
          <w:noProof/>
          <w:lang w:val="sr-Latn-CS" w:eastAsia="sr-Latn-CS"/>
        </w:rPr>
        <w:t>ukupni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iznos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svih</w:t>
      </w:r>
    </w:p>
    <w:p w:rsidR="00787855" w:rsidRPr="00787855" w:rsidRDefault="00787855" w:rsidP="00787855">
      <w:pPr>
        <w:tabs>
          <w:tab w:val="left" w:pos="360"/>
        </w:tabs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ostalih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66. </w:t>
      </w:r>
      <w:r>
        <w:rPr>
          <w:rFonts w:ascii="Times New Roman" w:hAnsi="Times New Roman"/>
          <w:noProof/>
          <w:lang w:val="sr-Latn-CS" w:eastAsia="sr-Latn-CS"/>
        </w:rPr>
        <w:t>ovog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zakona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, </w:t>
      </w:r>
      <w:r>
        <w:rPr>
          <w:rFonts w:ascii="Times New Roman" w:hAnsi="Times New Roman"/>
          <w:noProof/>
          <w:lang w:val="sr-Latn-CS" w:eastAsia="sr-Latn-CS"/>
        </w:rPr>
        <w:t>osim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 </w:t>
      </w:r>
    </w:p>
    <w:p w:rsidR="00787855" w:rsidRPr="00787855" w:rsidRDefault="00787855" w:rsidP="00787855">
      <w:pPr>
        <w:tabs>
          <w:tab w:val="left" w:pos="360"/>
        </w:tabs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stava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1. </w:t>
      </w:r>
      <w:r>
        <w:rPr>
          <w:rFonts w:ascii="Times New Roman" w:hAnsi="Times New Roman"/>
          <w:noProof/>
          <w:lang w:val="sr-Latn-CS" w:eastAsia="sr-Latn-CS"/>
        </w:rPr>
        <w:t>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. </w:t>
      </w:r>
      <w:r>
        <w:rPr>
          <w:rFonts w:ascii="Times New Roman" w:hAnsi="Times New Roman"/>
          <w:noProof/>
          <w:lang w:val="sr-Latn-CS" w:eastAsia="sr-Latn-CS"/>
        </w:rPr>
        <w:t>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j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tog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</w:p>
    <w:p w:rsidR="00787855" w:rsidRPr="00787855" w:rsidRDefault="00787855" w:rsidP="00787855">
      <w:pPr>
        <w:tabs>
          <w:tab w:val="left" w:pos="360"/>
        </w:tabs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__________________________________________    ·  100“.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</w:t>
      </w:r>
      <w:r>
        <w:rPr>
          <w:rFonts w:ascii="Times New Roman" w:hAnsi="Times New Roman"/>
          <w:noProof/>
          <w:lang w:val="sr-Latn-CS" w:eastAsia="sr-Latn-CS"/>
        </w:rPr>
        <w:t>Ponderisana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prosječna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godišnja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tržišna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  </w:t>
      </w:r>
      <w:r>
        <w:rPr>
          <w:rFonts w:ascii="Times New Roman" w:hAnsi="Times New Roman"/>
          <w:noProof/>
          <w:lang w:val="sr-Latn-CS" w:eastAsia="sr-Latn-CS"/>
        </w:rPr>
        <w:t>vrijednost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akcija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fonda</w:t>
      </w:r>
    </w:p>
    <w:p w:rsidR="00787855" w:rsidRPr="00787855" w:rsidRDefault="00787855" w:rsidP="00787855">
      <w:pPr>
        <w:rPr>
          <w:rFonts w:ascii="Times New Roman" w:hAnsi="Times New Roman"/>
          <w:noProof/>
          <w:lang w:val="sr-Cyrl-BA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5.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nazivu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odjeljka</w:t>
      </w:r>
      <w:r w:rsidRPr="00787855">
        <w:rPr>
          <w:rFonts w:ascii="Times New Roman" w:hAnsi="Times New Roman"/>
          <w:noProof/>
          <w:lang w:val="sr-Latn-CS"/>
        </w:rPr>
        <w:t xml:space="preserve">: „2.3.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ponudom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poslije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ponudom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vlasnika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udjela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fondu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6.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94. </w:t>
      </w:r>
      <w:r>
        <w:rPr>
          <w:rFonts w:ascii="Times New Roman" w:hAnsi="Times New Roman"/>
          <w:noProof/>
          <w:lang w:val="sr-Latn-CS"/>
        </w:rPr>
        <w:t>mijenja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„(1) </w:t>
      </w:r>
      <w:r>
        <w:rPr>
          <w:rFonts w:ascii="Times New Roman" w:hAnsi="Times New Roman"/>
          <w:noProof/>
          <w:lang w:val="sr-Latn-CS"/>
        </w:rPr>
        <w:t>Iz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ponudom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naknada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naknada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banci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depozitaru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provizije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sticanjem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prodajom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imovine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udjela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registar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isplate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tabs>
          <w:tab w:val="left" w:pos="630"/>
        </w:tabs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đ</w:t>
      </w:r>
      <w:r w:rsidRPr="00787855">
        <w:rPr>
          <w:rFonts w:ascii="Times New Roman" w:hAnsi="Times New Roman"/>
          <w:noProof/>
          <w:lang w:val="sr-Latn-CS"/>
        </w:rPr>
        <w:t>)</w:t>
      </w:r>
      <w:r w:rsidRPr="00787855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ponudom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e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naknade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izdavanjem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fondu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ž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porezi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imovinu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dobit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prospekta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propisanih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obavještenja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troškovi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prometa</w:t>
      </w:r>
      <w:r w:rsidRPr="00787855">
        <w:rPr>
          <w:rFonts w:ascii="Times New Roman" w:hAnsi="Times New Roman"/>
          <w:noProof/>
          <w:lang w:val="sr-Latn-CS"/>
        </w:rPr>
        <w:t>,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ostale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plaća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787855">
        <w:rPr>
          <w:rFonts w:ascii="Times New Roman" w:hAnsi="Times New Roman"/>
          <w:noProof/>
          <w:lang w:val="sr-Latn-CS"/>
        </w:rPr>
        <w:t xml:space="preserve">. 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 w:eastAsia="en-US"/>
        </w:rPr>
        <w:t xml:space="preserve">(2) </w:t>
      </w:r>
      <w:r>
        <w:rPr>
          <w:rFonts w:ascii="Times New Roman" w:hAnsi="Times New Roman"/>
          <w:noProof/>
          <w:lang w:val="sr-Latn-CS" w:eastAsia="en-US"/>
        </w:rPr>
        <w:t>Naknada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za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upravljanje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iz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stava</w:t>
      </w:r>
      <w:r w:rsidRPr="00787855">
        <w:rPr>
          <w:rFonts w:ascii="Times New Roman" w:hAnsi="Times New Roman"/>
          <w:noProof/>
          <w:lang w:val="sr-Latn-CS" w:eastAsia="en-US"/>
        </w:rPr>
        <w:t xml:space="preserve"> 1. </w:t>
      </w:r>
      <w:r>
        <w:rPr>
          <w:rFonts w:ascii="Times New Roman" w:hAnsi="Times New Roman"/>
          <w:noProof/>
          <w:lang w:val="sr-Latn-CS" w:eastAsia="en-US"/>
        </w:rPr>
        <w:t>tačka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a</w:t>
      </w:r>
      <w:r w:rsidRPr="00787855">
        <w:rPr>
          <w:rFonts w:ascii="Times New Roman" w:hAnsi="Times New Roman"/>
          <w:noProof/>
          <w:lang w:val="sr-Latn-CS" w:eastAsia="en-US"/>
        </w:rPr>
        <w:t xml:space="preserve">) </w:t>
      </w:r>
      <w:r>
        <w:rPr>
          <w:rFonts w:ascii="Times New Roman" w:hAnsi="Times New Roman"/>
          <w:noProof/>
          <w:lang w:val="sr-Latn-CS" w:eastAsia="en-US"/>
        </w:rPr>
        <w:t>ovog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člana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obračunava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dnevno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osnovu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neto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vrijednosti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fonda</w:t>
      </w:r>
      <w:r w:rsidRPr="00787855">
        <w:rPr>
          <w:rFonts w:ascii="Times New Roman" w:hAnsi="Times New Roman"/>
          <w:noProof/>
          <w:lang w:val="sr-Latn-CS" w:eastAsia="en-US"/>
        </w:rPr>
        <w:t xml:space="preserve">, </w:t>
      </w:r>
      <w:r>
        <w:rPr>
          <w:rFonts w:ascii="Times New Roman" w:hAnsi="Times New Roman"/>
          <w:noProof/>
          <w:lang w:val="sr-Latn-CS" w:eastAsia="en-US"/>
        </w:rPr>
        <w:t>prema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sljedećoj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formuli</w:t>
      </w:r>
      <w:r w:rsidRPr="00787855">
        <w:rPr>
          <w:rFonts w:ascii="Times New Roman" w:hAnsi="Times New Roman"/>
          <w:noProof/>
          <w:lang w:val="sr-Latn-CS" w:eastAsia="en-US"/>
        </w:rPr>
        <w:t>:</w:t>
      </w:r>
    </w:p>
    <w:p w:rsidR="00787855" w:rsidRPr="00787855" w:rsidRDefault="00787855" w:rsidP="00787855">
      <w:pPr>
        <w:tabs>
          <w:tab w:val="left" w:pos="765"/>
        </w:tabs>
        <w:ind w:left="720"/>
        <w:contextualSpacing/>
        <w:jc w:val="center"/>
        <w:rPr>
          <w:rFonts w:ascii="Times New Roman" w:hAnsi="Times New Roman"/>
          <w:noProof/>
          <w:lang w:val="sr-Latn-CS" w:eastAsia="en-US"/>
        </w:rPr>
      </w:pPr>
    </w:p>
    <w:p w:rsidR="00787855" w:rsidRPr="00787855" w:rsidRDefault="00787855" w:rsidP="00787855">
      <w:pPr>
        <w:contextualSpacing/>
        <w:jc w:val="center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Iskazana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godišnja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naknada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za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upravljanje</w:t>
      </w:r>
      <w:r w:rsidRPr="00787855">
        <w:rPr>
          <w:rFonts w:ascii="Times New Roman" w:hAnsi="Times New Roman"/>
          <w:noProof/>
          <w:lang w:val="sr-Latn-CS" w:eastAsia="en-US"/>
        </w:rPr>
        <w:t xml:space="preserve">  ·   </w:t>
      </w:r>
      <m:oMath>
        <m:r>
          <w:rPr>
            <w:rFonts w:ascii="Cambria Math" w:hAnsi="Cambria Math"/>
            <w:noProof/>
            <w:lang w:val="sr-Latn-CS" w:eastAsia="en-US"/>
          </w:rPr>
          <m:t>1/365.</m:t>
        </m:r>
      </m:oMath>
    </w:p>
    <w:p w:rsidR="00787855" w:rsidRPr="00787855" w:rsidRDefault="00787855" w:rsidP="00787855">
      <w:pPr>
        <w:tabs>
          <w:tab w:val="left" w:pos="765"/>
        </w:tabs>
        <w:ind w:left="720"/>
        <w:contextualSpacing/>
        <w:jc w:val="center"/>
        <w:rPr>
          <w:rFonts w:ascii="Times New Roman" w:hAnsi="Times New Roman"/>
          <w:noProof/>
          <w:lang w:val="sr-Latn-CS" w:eastAsia="en-US"/>
        </w:rPr>
      </w:pPr>
    </w:p>
    <w:p w:rsidR="00787855" w:rsidRPr="00787855" w:rsidRDefault="00787855" w:rsidP="00787855">
      <w:pPr>
        <w:ind w:firstLine="360"/>
        <w:contextualSpacing/>
        <w:jc w:val="both"/>
        <w:rPr>
          <w:rFonts w:ascii="Times New Roman" w:hAnsi="Times New Roman"/>
          <w:noProof/>
          <w:lang w:val="sr-Latn-CS" w:eastAsia="en-US"/>
        </w:rPr>
      </w:pPr>
      <w:r w:rsidRPr="00787855">
        <w:rPr>
          <w:rFonts w:ascii="Times New Roman" w:hAnsi="Times New Roman"/>
          <w:noProof/>
          <w:lang w:val="sr-Latn-CS" w:eastAsia="en-US"/>
        </w:rPr>
        <w:t xml:space="preserve">(3) </w:t>
      </w:r>
      <w:r>
        <w:rPr>
          <w:rFonts w:ascii="Times New Roman" w:hAnsi="Times New Roman"/>
          <w:noProof/>
          <w:lang w:val="sr-Latn-CS" w:eastAsia="en-US"/>
        </w:rPr>
        <w:t>Nijedan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trošak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poslovanja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društva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za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upravljanje</w:t>
      </w:r>
      <w:r w:rsidRPr="00787855">
        <w:rPr>
          <w:rFonts w:ascii="Times New Roman" w:hAnsi="Times New Roman"/>
          <w:noProof/>
          <w:lang w:val="sr-Latn-CS" w:eastAsia="en-US"/>
        </w:rPr>
        <w:t xml:space="preserve">, </w:t>
      </w:r>
      <w:r>
        <w:rPr>
          <w:rFonts w:ascii="Times New Roman" w:hAnsi="Times New Roman"/>
          <w:noProof/>
          <w:lang w:val="sr-Latn-CS" w:eastAsia="en-US"/>
        </w:rPr>
        <w:t>kao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ni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bilo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koja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usluga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koju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ono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pruža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otvorenom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investicionom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fondu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javnom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ponudom</w:t>
      </w:r>
      <w:r w:rsidRPr="00787855">
        <w:rPr>
          <w:rFonts w:ascii="Times New Roman" w:hAnsi="Times New Roman"/>
          <w:noProof/>
          <w:lang w:val="sr-Latn-CS" w:eastAsia="en-US"/>
        </w:rPr>
        <w:t xml:space="preserve">, </w:t>
      </w:r>
      <w:r>
        <w:rPr>
          <w:rFonts w:ascii="Times New Roman" w:hAnsi="Times New Roman"/>
          <w:noProof/>
          <w:lang w:val="sr-Latn-CS" w:eastAsia="en-US"/>
        </w:rPr>
        <w:t>ne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može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naplaćivati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fondu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izvan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okvira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naknade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iz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stava</w:t>
      </w:r>
      <w:r w:rsidRPr="00787855">
        <w:rPr>
          <w:rFonts w:ascii="Times New Roman" w:hAnsi="Times New Roman"/>
          <w:noProof/>
          <w:lang w:val="sr-Latn-CS" w:eastAsia="en-US"/>
        </w:rPr>
        <w:t xml:space="preserve"> 2. </w:t>
      </w:r>
      <w:r>
        <w:rPr>
          <w:rFonts w:ascii="Times New Roman" w:hAnsi="Times New Roman"/>
          <w:noProof/>
          <w:lang w:val="sr-Latn-CS" w:eastAsia="en-US"/>
        </w:rPr>
        <w:t>ovog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člana</w:t>
      </w:r>
      <w:r w:rsidRPr="00787855">
        <w:rPr>
          <w:rFonts w:ascii="Times New Roman" w:hAnsi="Times New Roman"/>
          <w:noProof/>
          <w:lang w:val="sr-Latn-CS" w:eastAsia="en-US"/>
        </w:rPr>
        <w:t>.</w:t>
      </w:r>
    </w:p>
    <w:p w:rsidR="00787855" w:rsidRPr="00787855" w:rsidRDefault="00787855" w:rsidP="00787855">
      <w:pPr>
        <w:ind w:firstLine="360"/>
        <w:contextualSpacing/>
        <w:jc w:val="both"/>
        <w:rPr>
          <w:rFonts w:ascii="Times New Roman" w:hAnsi="Times New Roman"/>
          <w:noProof/>
          <w:lang w:val="sr-Latn-CS" w:eastAsia="en-US"/>
        </w:rPr>
      </w:pPr>
      <w:r w:rsidRPr="00787855">
        <w:rPr>
          <w:rFonts w:ascii="Times New Roman" w:hAnsi="Times New Roman"/>
          <w:noProof/>
          <w:lang w:val="sr-Latn-CS" w:eastAsia="en-US"/>
        </w:rPr>
        <w:lastRenderedPageBreak/>
        <w:t xml:space="preserve">(4) </w:t>
      </w:r>
      <w:r>
        <w:rPr>
          <w:rFonts w:ascii="Times New Roman" w:hAnsi="Times New Roman"/>
          <w:noProof/>
          <w:lang w:val="sr-Latn-CS" w:eastAsia="en-US"/>
        </w:rPr>
        <w:t>Nije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dozvoljeno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naplaćivati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naknadu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u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vezi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prinosom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fonda</w:t>
      </w:r>
      <w:r w:rsidRPr="00787855">
        <w:rPr>
          <w:rFonts w:ascii="Times New Roman" w:hAnsi="Times New Roman"/>
          <w:noProof/>
          <w:lang w:val="sr-Latn-CS" w:eastAsia="en-US"/>
        </w:rPr>
        <w:t>.</w:t>
      </w:r>
    </w:p>
    <w:p w:rsidR="00787855" w:rsidRPr="00787855" w:rsidRDefault="00787855" w:rsidP="00787855">
      <w:pPr>
        <w:tabs>
          <w:tab w:val="left" w:pos="720"/>
        </w:tabs>
        <w:ind w:firstLine="360"/>
        <w:contextualSpacing/>
        <w:jc w:val="both"/>
        <w:rPr>
          <w:rFonts w:ascii="Times New Roman" w:hAnsi="Times New Roman"/>
          <w:noProof/>
          <w:lang w:val="sr-Latn-CS" w:eastAsia="en-US"/>
        </w:rPr>
      </w:pPr>
      <w:r w:rsidRPr="00787855">
        <w:rPr>
          <w:rFonts w:ascii="Times New Roman" w:hAnsi="Times New Roman"/>
          <w:noProof/>
          <w:lang w:val="sr-Latn-CS" w:eastAsia="en-US"/>
        </w:rPr>
        <w:t>(5)</w:t>
      </w:r>
      <w:r w:rsidRPr="00787855">
        <w:rPr>
          <w:rFonts w:ascii="Times New Roman" w:hAnsi="Times New Roman"/>
          <w:noProof/>
          <w:lang w:val="sr-Latn-CS" w:eastAsia="en-US"/>
        </w:rPr>
        <w:tab/>
      </w:r>
      <w:r>
        <w:rPr>
          <w:rFonts w:ascii="Times New Roman" w:hAnsi="Times New Roman"/>
          <w:noProof/>
          <w:lang w:val="sr-Latn-CS" w:eastAsia="en-US" w:bidi="en-US"/>
        </w:rPr>
        <w:t>Plaćanje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svih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naknada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kontroliše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depozitar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otvorenog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investicionog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fonda</w:t>
      </w:r>
      <w:r w:rsidRPr="00787855">
        <w:rPr>
          <w:rFonts w:ascii="Times New Roman" w:hAnsi="Times New Roman"/>
          <w:noProof/>
          <w:lang w:val="sr-Latn-CS" w:eastAsia="en-US" w:bidi="en-US"/>
        </w:rPr>
        <w:t>.“</w:t>
      </w:r>
    </w:p>
    <w:p w:rsidR="00787855" w:rsidRPr="00787855" w:rsidRDefault="00787855" w:rsidP="00787855">
      <w:pPr>
        <w:tabs>
          <w:tab w:val="left" w:pos="0"/>
        </w:tabs>
        <w:contextualSpacing/>
        <w:jc w:val="both"/>
        <w:rPr>
          <w:rFonts w:ascii="Times New Roman" w:hAnsi="Times New Roman"/>
          <w:noProof/>
          <w:lang w:val="sr-Latn-CS" w:eastAsia="en-US"/>
        </w:rPr>
      </w:pPr>
    </w:p>
    <w:p w:rsidR="00787855" w:rsidRPr="00787855" w:rsidRDefault="00787855" w:rsidP="00787855">
      <w:pPr>
        <w:contextualSpacing/>
        <w:jc w:val="center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Član</w:t>
      </w:r>
      <w:r w:rsidRPr="00787855">
        <w:rPr>
          <w:rFonts w:ascii="Times New Roman" w:hAnsi="Times New Roman"/>
          <w:noProof/>
          <w:lang w:val="sr-Latn-CS" w:eastAsia="en-US"/>
        </w:rPr>
        <w:t xml:space="preserve"> 7.</w:t>
      </w:r>
    </w:p>
    <w:p w:rsidR="00787855" w:rsidRPr="00787855" w:rsidRDefault="00787855" w:rsidP="00787855">
      <w:pPr>
        <w:tabs>
          <w:tab w:val="left" w:pos="0"/>
        </w:tabs>
        <w:contextualSpacing/>
        <w:jc w:val="center"/>
        <w:rPr>
          <w:rFonts w:ascii="Times New Roman" w:hAnsi="Times New Roman"/>
          <w:noProof/>
          <w:lang w:val="sr-Latn-CS" w:eastAsia="en-US"/>
        </w:rPr>
      </w:pPr>
    </w:p>
    <w:p w:rsidR="00787855" w:rsidRPr="00787855" w:rsidRDefault="00787855" w:rsidP="00787855">
      <w:pPr>
        <w:ind w:firstLine="720"/>
        <w:contextualSpacing/>
        <w:jc w:val="both"/>
        <w:rPr>
          <w:rFonts w:ascii="Times New Roman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 w:eastAsia="en-US"/>
        </w:rPr>
        <w:t>Član</w:t>
      </w:r>
      <w:r w:rsidRPr="00787855">
        <w:rPr>
          <w:rFonts w:ascii="Times New Roman" w:hAnsi="Times New Roman"/>
          <w:noProof/>
          <w:lang w:val="sr-Latn-CS" w:eastAsia="en-US"/>
        </w:rPr>
        <w:t xml:space="preserve"> 95. </w:t>
      </w:r>
      <w:r>
        <w:rPr>
          <w:rFonts w:ascii="Times New Roman" w:hAnsi="Times New Roman"/>
          <w:noProof/>
          <w:lang w:val="sr-Latn-CS" w:eastAsia="en-US"/>
        </w:rPr>
        <w:t>mijenja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se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i</w:t>
      </w:r>
      <w:r w:rsidRPr="00787855">
        <w:rPr>
          <w:rFonts w:ascii="Times New Roman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lang w:val="sr-Latn-CS" w:eastAsia="en-US"/>
        </w:rPr>
        <w:t>glasi</w:t>
      </w:r>
      <w:r w:rsidRPr="00787855">
        <w:rPr>
          <w:rFonts w:ascii="Times New Roman" w:hAnsi="Times New Roman"/>
          <w:noProof/>
          <w:lang w:val="sr-Latn-CS" w:eastAsia="en-U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 w:eastAsia="en-US"/>
        </w:rPr>
        <w:t>„</w:t>
      </w:r>
      <w:r w:rsidRPr="00787855">
        <w:rPr>
          <w:rFonts w:ascii="Times New Roman" w:hAnsi="Times New Roman"/>
          <w:noProof/>
          <w:lang w:val="sr-Latn-CS"/>
        </w:rPr>
        <w:t xml:space="preserve">(1) </w:t>
      </w:r>
      <w:r>
        <w:rPr>
          <w:rFonts w:ascii="Times New Roman" w:hAnsi="Times New Roman"/>
          <w:noProof/>
          <w:lang w:val="sr-Latn-CS" w:eastAsia="en-US" w:bidi="en-US"/>
        </w:rPr>
        <w:t>Naknade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koje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plaćaju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vlasnici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otvorenom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investicionom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fondu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javnom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ponudom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ograničene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ulaznu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izlaznu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naknadu</w:t>
      </w:r>
      <w:r w:rsidRPr="00787855">
        <w:rPr>
          <w:rFonts w:ascii="Times New Roman" w:hAnsi="Times New Roman"/>
          <w:noProof/>
          <w:lang w:val="sr-Latn-CS" w:eastAsia="en-US" w:bidi="en-US"/>
        </w:rPr>
        <w:t>.</w:t>
      </w:r>
    </w:p>
    <w:p w:rsidR="00787855" w:rsidRPr="00787855" w:rsidRDefault="00787855" w:rsidP="00787855">
      <w:pPr>
        <w:tabs>
          <w:tab w:val="left" w:pos="567"/>
        </w:tabs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 w:eastAsia="en-US" w:bidi="en-US"/>
        </w:rPr>
        <w:t>Ulazna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naknada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dodaje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iznosu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neto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vrijednosti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imovine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fonda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trenutku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kupovine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, </w:t>
      </w:r>
      <w:r>
        <w:rPr>
          <w:rFonts w:ascii="Times New Roman" w:hAnsi="Times New Roman"/>
          <w:noProof/>
          <w:lang w:val="sr-Latn-CS" w:eastAsia="en-US" w:bidi="en-US"/>
        </w:rPr>
        <w:t>dok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izlazna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naknada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odbija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od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neto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vrijednosti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imovine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fonda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trenutku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otkupa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otvorenog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investicionog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fonda</w:t>
      </w:r>
      <w:r w:rsidRPr="00787855">
        <w:rPr>
          <w:rFonts w:ascii="Times New Roman" w:hAnsi="Times New Roman"/>
          <w:noProof/>
          <w:lang w:val="sr-Latn-CS" w:eastAsia="en-US" w:bidi="en-US"/>
        </w:rPr>
        <w:t>.</w:t>
      </w:r>
    </w:p>
    <w:p w:rsidR="00787855" w:rsidRPr="00787855" w:rsidRDefault="00787855" w:rsidP="00787855">
      <w:pPr>
        <w:tabs>
          <w:tab w:val="left" w:pos="567"/>
        </w:tabs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 w:eastAsia="en-US" w:bidi="en-US"/>
        </w:rPr>
        <w:t>Izuzetno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od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stava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1. </w:t>
      </w:r>
      <w:r>
        <w:rPr>
          <w:rFonts w:ascii="Times New Roman" w:hAnsi="Times New Roman"/>
          <w:noProof/>
          <w:lang w:val="sr-Latn-CS" w:eastAsia="en-US" w:bidi="en-US"/>
        </w:rPr>
        <w:t>ovog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člana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, </w:t>
      </w:r>
      <w:r>
        <w:rPr>
          <w:rFonts w:ascii="Times New Roman" w:hAnsi="Times New Roman"/>
          <w:noProof/>
          <w:lang w:val="sr-Latn-CS" w:eastAsia="en-US" w:bidi="en-US"/>
        </w:rPr>
        <w:t>troškovi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koji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mogu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naplaćivati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na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teret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vlasnika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troškovi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izdavanja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potvrda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stanju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, </w:t>
      </w:r>
      <w:r>
        <w:rPr>
          <w:rFonts w:ascii="Times New Roman" w:hAnsi="Times New Roman"/>
          <w:noProof/>
          <w:lang w:val="sr-Latn-CS" w:eastAsia="en-US" w:bidi="en-US"/>
        </w:rPr>
        <w:t>te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troškovi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izrade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, </w:t>
      </w:r>
      <w:r>
        <w:rPr>
          <w:rFonts w:ascii="Times New Roman" w:hAnsi="Times New Roman"/>
          <w:noProof/>
          <w:lang w:val="sr-Latn-CS" w:eastAsia="en-US" w:bidi="en-US"/>
        </w:rPr>
        <w:t>štampanja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poštarine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vezi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sa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polugodišnjim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godišnjim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izvještajima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vlasnicima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udjela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, </w:t>
      </w:r>
      <w:r>
        <w:rPr>
          <w:rFonts w:ascii="Times New Roman" w:hAnsi="Times New Roman"/>
          <w:noProof/>
          <w:lang w:val="sr-Latn-CS" w:eastAsia="en-US" w:bidi="en-US"/>
        </w:rPr>
        <w:t>ukoliko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ih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oni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budu</w:t>
      </w:r>
      <w:r w:rsidRPr="00787855">
        <w:rPr>
          <w:rFonts w:ascii="Times New Roman" w:hAnsi="Times New Roman"/>
          <w:noProof/>
          <w:lang w:val="sr-Latn-CS" w:eastAsia="en-US" w:bidi="en-US"/>
        </w:rPr>
        <w:t xml:space="preserve"> </w:t>
      </w:r>
      <w:r>
        <w:rPr>
          <w:rFonts w:ascii="Times New Roman" w:hAnsi="Times New Roman"/>
          <w:noProof/>
          <w:lang w:val="sr-Latn-CS" w:eastAsia="en-US" w:bidi="en-US"/>
        </w:rPr>
        <w:t>zahtijevali</w:t>
      </w:r>
      <w:r w:rsidRPr="00787855">
        <w:rPr>
          <w:rFonts w:ascii="Times New Roman" w:hAnsi="Times New Roman"/>
          <w:noProof/>
          <w:lang w:val="sr-Latn-CS" w:eastAsia="en-US" w:bidi="en-US"/>
        </w:rPr>
        <w:t>.“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8.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97.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formula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>„</w:t>
      </w:r>
      <w:r>
        <w:rPr>
          <w:rFonts w:ascii="Times New Roman" w:hAnsi="Times New Roman"/>
          <w:noProof/>
          <w:lang w:val="sr-Latn-CS" w:eastAsia="sr-Latn-CS"/>
        </w:rPr>
        <w:t>Ukupna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naknada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upravljanje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+ </w:t>
      </w:r>
      <w:r>
        <w:rPr>
          <w:rFonts w:ascii="Times New Roman" w:hAnsi="Times New Roman"/>
          <w:noProof/>
          <w:lang w:val="sr-Latn-CS" w:eastAsia="sr-Latn-CS"/>
        </w:rPr>
        <w:t>ukupni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iznos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svih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ostalih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95. </w:t>
      </w:r>
      <w:r>
        <w:rPr>
          <w:rFonts w:ascii="Times New Roman" w:hAnsi="Times New Roman"/>
          <w:noProof/>
          <w:lang w:val="sr-Latn-CS" w:eastAsia="sr-Latn-CS"/>
        </w:rPr>
        <w:t>ovog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zakona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, </w:t>
      </w:r>
      <w:r>
        <w:rPr>
          <w:rFonts w:ascii="Times New Roman" w:hAnsi="Times New Roman"/>
          <w:noProof/>
          <w:lang w:val="sr-Latn-CS" w:eastAsia="sr-Latn-CS"/>
        </w:rPr>
        <w:t>osim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 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stava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1. </w:t>
      </w:r>
      <w:r>
        <w:rPr>
          <w:rFonts w:ascii="Times New Roman" w:hAnsi="Times New Roman"/>
          <w:noProof/>
          <w:lang w:val="sr-Latn-CS" w:eastAsia="sr-Latn-CS"/>
        </w:rPr>
        <w:t>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. </w:t>
      </w:r>
      <w:r>
        <w:rPr>
          <w:rFonts w:ascii="Times New Roman" w:hAnsi="Times New Roman"/>
          <w:noProof/>
          <w:lang w:val="sr-Latn-CS" w:eastAsia="sr-Latn-CS"/>
        </w:rPr>
        <w:t>b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), </w:t>
      </w:r>
      <w:r>
        <w:rPr>
          <w:rFonts w:ascii="Times New Roman" w:hAnsi="Times New Roman"/>
          <w:noProof/>
          <w:lang w:val="sr-Latn-CS" w:eastAsia="sr-Latn-CS"/>
        </w:rPr>
        <w:t>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tog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__________________________________________   ·  100“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   </w:t>
      </w:r>
      <w:r>
        <w:rPr>
          <w:rFonts w:ascii="Times New Roman" w:hAnsi="Times New Roman"/>
          <w:noProof/>
          <w:lang w:val="sr-Latn-CS" w:eastAsia="sr-Latn-CS"/>
        </w:rPr>
        <w:t>Prosječna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godišnja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neto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vrijednost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imovine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>
        <w:rPr>
          <w:rFonts w:ascii="Times New Roman" w:hAnsi="Times New Roman"/>
          <w:noProof/>
          <w:lang w:val="sr-Latn-CS" w:eastAsia="sr-Latn-CS"/>
        </w:rPr>
        <w:t>mijenja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glasi</w:t>
      </w:r>
      <w:r w:rsidRPr="00787855">
        <w:rPr>
          <w:rFonts w:ascii="Times New Roman" w:hAnsi="Times New Roman"/>
          <w:noProof/>
          <w:lang w:val="sr-Latn-CS" w:eastAsia="sr-Latn-CS"/>
        </w:rPr>
        <w:t>: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>„</w:t>
      </w:r>
      <w:r>
        <w:rPr>
          <w:rFonts w:ascii="Times New Roman" w:hAnsi="Times New Roman"/>
          <w:noProof/>
          <w:lang w:val="sr-Latn-CS" w:eastAsia="sr-Latn-CS"/>
        </w:rPr>
        <w:t>Ukupna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naknada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upravljanje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+ </w:t>
      </w:r>
      <w:r>
        <w:rPr>
          <w:rFonts w:ascii="Times New Roman" w:hAnsi="Times New Roman"/>
          <w:noProof/>
          <w:lang w:val="sr-Latn-CS" w:eastAsia="sr-Latn-CS"/>
        </w:rPr>
        <w:t>ukupni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iznos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svih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ostalih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94. </w:t>
      </w:r>
      <w:r>
        <w:rPr>
          <w:rFonts w:ascii="Times New Roman" w:hAnsi="Times New Roman"/>
          <w:noProof/>
          <w:lang w:val="sr-Latn-CS" w:eastAsia="sr-Latn-CS"/>
        </w:rPr>
        <w:t>ovog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zakona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, </w:t>
      </w:r>
      <w:r>
        <w:rPr>
          <w:rFonts w:ascii="Times New Roman" w:hAnsi="Times New Roman"/>
          <w:noProof/>
          <w:lang w:val="sr-Latn-CS" w:eastAsia="sr-Latn-CS"/>
        </w:rPr>
        <w:t>osim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      ·  100“.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</w:t>
      </w:r>
      <w:r>
        <w:rPr>
          <w:rFonts w:ascii="Times New Roman" w:hAnsi="Times New Roman"/>
          <w:noProof/>
          <w:lang w:val="sr-Latn-CS" w:eastAsia="sr-Latn-CS"/>
        </w:rPr>
        <w:t>troškova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iz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stava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1. </w:t>
      </w:r>
      <w:r>
        <w:rPr>
          <w:rFonts w:ascii="Times New Roman" w:hAnsi="Times New Roman"/>
          <w:noProof/>
          <w:lang w:val="sr-Latn-CS" w:eastAsia="sr-Latn-CS"/>
        </w:rPr>
        <w:t>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. </w:t>
      </w:r>
      <w:r>
        <w:rPr>
          <w:rFonts w:ascii="Times New Roman" w:hAnsi="Times New Roman"/>
          <w:noProof/>
          <w:lang w:val="sr-Latn-CS" w:eastAsia="sr-Latn-CS"/>
        </w:rPr>
        <w:t>v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i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ž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) </w:t>
      </w:r>
      <w:r>
        <w:rPr>
          <w:rFonts w:ascii="Times New Roman" w:hAnsi="Times New Roman"/>
          <w:noProof/>
          <w:lang w:val="sr-Latn-CS" w:eastAsia="sr-Latn-CS"/>
        </w:rPr>
        <w:t>tog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člana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__________________________________________  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Cyrl-BA" w:eastAsia="sr-Latn-CS"/>
        </w:rPr>
      </w:pPr>
      <w:r w:rsidRPr="00787855">
        <w:rPr>
          <w:rFonts w:ascii="Times New Roman" w:hAnsi="Times New Roman"/>
          <w:noProof/>
          <w:lang w:val="sr-Latn-CS" w:eastAsia="sr-Latn-CS"/>
        </w:rPr>
        <w:t xml:space="preserve">                                        </w:t>
      </w:r>
      <w:r>
        <w:rPr>
          <w:rFonts w:ascii="Times New Roman" w:hAnsi="Times New Roman"/>
          <w:noProof/>
          <w:lang w:val="sr-Latn-CS" w:eastAsia="sr-Latn-CS"/>
        </w:rPr>
        <w:t>Prosječna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godišnja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neto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vrijednost</w:t>
      </w:r>
      <w:r w:rsidRPr="00787855">
        <w:rPr>
          <w:rFonts w:ascii="Times New Roman" w:hAnsi="Times New Roman"/>
          <w:noProof/>
          <w:lang w:val="sr-Latn-CS" w:eastAsia="sr-Latn-CS"/>
        </w:rPr>
        <w:t xml:space="preserve"> </w:t>
      </w:r>
      <w:r>
        <w:rPr>
          <w:rFonts w:ascii="Times New Roman" w:hAnsi="Times New Roman"/>
          <w:noProof/>
          <w:lang w:val="sr-Latn-CS" w:eastAsia="sr-Latn-CS"/>
        </w:rPr>
        <w:t>imovine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9.</w:t>
      </w:r>
    </w:p>
    <w:p w:rsidR="00787855" w:rsidRPr="00787855" w:rsidRDefault="00787855" w:rsidP="00787855">
      <w:pPr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101.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Pr="0078785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podtački</w:t>
      </w:r>
      <w:r w:rsidRPr="00787855">
        <w:rPr>
          <w:rFonts w:ascii="Times New Roman" w:hAnsi="Times New Roman"/>
          <w:noProof/>
          <w:lang w:val="sr-Latn-CS"/>
        </w:rPr>
        <w:t xml:space="preserve"> 3) </w:t>
      </w:r>
      <w:r>
        <w:rPr>
          <w:rFonts w:ascii="Times New Roman" w:hAnsi="Times New Roman"/>
          <w:noProof/>
          <w:lang w:val="sr-Latn-CS"/>
        </w:rPr>
        <w:t>ispred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</w:t>
      </w:r>
      <w:r w:rsidRPr="00787855">
        <w:rPr>
          <w:rFonts w:ascii="Times New Roman" w:hAnsi="Times New Roman"/>
          <w:noProof/>
          <w:lang w:val="sr-Latn-CS"/>
        </w:rPr>
        <w:t xml:space="preserve">oja: „10“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više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podtački</w:t>
      </w:r>
      <w:r w:rsidRPr="00787855">
        <w:rPr>
          <w:rFonts w:ascii="Times New Roman" w:hAnsi="Times New Roman"/>
          <w:noProof/>
          <w:lang w:val="sr-Latn-CS"/>
        </w:rPr>
        <w:t xml:space="preserve"> 4) </w:t>
      </w:r>
      <w:r>
        <w:rPr>
          <w:rFonts w:ascii="Times New Roman" w:hAnsi="Times New Roman"/>
          <w:noProof/>
          <w:lang w:val="sr-Latn-CS"/>
        </w:rPr>
        <w:t>ispred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</w:t>
      </w:r>
      <w:r w:rsidRPr="00787855">
        <w:rPr>
          <w:rFonts w:ascii="Times New Roman" w:hAnsi="Times New Roman"/>
          <w:noProof/>
          <w:lang w:val="sr-Latn-CS"/>
        </w:rPr>
        <w:t xml:space="preserve">oja: „25“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više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podtački</w:t>
      </w:r>
      <w:r w:rsidRPr="00787855">
        <w:rPr>
          <w:rFonts w:ascii="Times New Roman" w:hAnsi="Times New Roman"/>
          <w:noProof/>
          <w:lang w:val="sr-Latn-CS"/>
        </w:rPr>
        <w:t xml:space="preserve"> 5) </w:t>
      </w:r>
      <w:r>
        <w:rPr>
          <w:rFonts w:ascii="Times New Roman" w:hAnsi="Times New Roman"/>
          <w:noProof/>
          <w:lang w:val="sr-Latn-CS"/>
        </w:rPr>
        <w:t>ispred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</w:t>
      </w:r>
      <w:r w:rsidRPr="00787855">
        <w:rPr>
          <w:rFonts w:ascii="Times New Roman" w:hAnsi="Times New Roman"/>
          <w:noProof/>
          <w:lang w:val="sr-Latn-CS"/>
        </w:rPr>
        <w:t xml:space="preserve">oja: „10“ </w:t>
      </w:r>
      <w:r>
        <w:rPr>
          <w:rFonts w:ascii="Times New Roman" w:hAnsi="Times New Roman"/>
          <w:noProof/>
          <w:lang w:val="sr-Latn-CS"/>
        </w:rPr>
        <w:t>dodaju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više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riječju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emitenta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10.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106.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početku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jedan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obostranoj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zagradi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dostupan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cijeloj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berze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dostupnost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prospekta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važenja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prospekta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deset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dodaje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Pr="00787855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„(2)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obavještenje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prospekt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stavljen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raspolaganje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javnosti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dostupan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cijeloj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87855">
        <w:rPr>
          <w:rFonts w:ascii="Times New Roman" w:hAnsi="Times New Roman"/>
          <w:noProof/>
          <w:lang w:val="sr-Latn-CS"/>
        </w:rPr>
        <w:t>.“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11.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153.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zapeta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nekretnina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brišu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trgovačkim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riječju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privrednim</w:t>
      </w:r>
      <w:r w:rsidRPr="00787855">
        <w:rPr>
          <w:rFonts w:ascii="Times New Roman" w:hAnsi="Times New Roman"/>
          <w:noProof/>
          <w:lang w:val="sr-Latn-CS"/>
        </w:rPr>
        <w:t xml:space="preserve">“. 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12.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159.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posljednji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perioda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brišu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. 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Pr="00787855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riječi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završetka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zahtjevi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riječima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primljen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13.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787855">
        <w:rPr>
          <w:rFonts w:ascii="Times New Roman" w:hAnsi="Times New Roman"/>
          <w:noProof/>
          <w:lang w:val="sr-Latn-CS"/>
        </w:rPr>
        <w:t xml:space="preserve"> 181.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nazivu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odjeljka</w:t>
      </w:r>
      <w:r w:rsidRPr="00787855">
        <w:rPr>
          <w:rFonts w:ascii="Times New Roman" w:hAnsi="Times New Roman"/>
          <w:noProof/>
          <w:lang w:val="sr-Latn-CS"/>
        </w:rPr>
        <w:t xml:space="preserve">: 2. </w:t>
      </w:r>
      <w:r>
        <w:rPr>
          <w:rFonts w:ascii="Times New Roman" w:hAnsi="Times New Roman"/>
          <w:noProof/>
          <w:lang w:val="sr-Latn-CS"/>
        </w:rPr>
        <w:t>Pripajanje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likvidacija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riječ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Pripajanje</w:t>
      </w:r>
      <w:r w:rsidRPr="00787855">
        <w:rPr>
          <w:rFonts w:ascii="Times New Roman" w:hAnsi="Times New Roman"/>
          <w:noProof/>
          <w:lang w:val="sr-Latn-CS"/>
        </w:rPr>
        <w:t xml:space="preserve">“ </w:t>
      </w:r>
      <w:r>
        <w:rPr>
          <w:rFonts w:ascii="Times New Roman" w:hAnsi="Times New Roman"/>
          <w:noProof/>
          <w:lang w:val="sr-Latn-CS"/>
        </w:rPr>
        <w:t>zamjenjuje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riječju</w:t>
      </w:r>
      <w:r w:rsidRPr="00787855">
        <w:rPr>
          <w:rFonts w:ascii="Times New Roman" w:hAnsi="Times New Roman"/>
          <w:noProof/>
          <w:lang w:val="sr-Latn-CS"/>
        </w:rPr>
        <w:t>: „</w:t>
      </w:r>
      <w:r>
        <w:rPr>
          <w:rFonts w:ascii="Times New Roman" w:hAnsi="Times New Roman"/>
          <w:noProof/>
          <w:lang w:val="sr-Latn-CS"/>
        </w:rPr>
        <w:t>Spajanje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787855">
        <w:rPr>
          <w:rFonts w:ascii="Times New Roman" w:hAnsi="Times New Roman"/>
          <w:noProof/>
          <w:lang w:val="sr-Latn-CS"/>
        </w:rPr>
        <w:t xml:space="preserve"> 14.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Pr="00787855">
        <w:rPr>
          <w:rFonts w:ascii="Times New Roman" w:hAnsi="Times New Roman"/>
          <w:noProof/>
          <w:lang w:val="sr-Latn-CS"/>
        </w:rPr>
        <w:t xml:space="preserve"> 181. </w:t>
      </w:r>
      <w:r>
        <w:rPr>
          <w:rFonts w:ascii="Times New Roman" w:hAnsi="Times New Roman"/>
          <w:noProof/>
          <w:lang w:val="sr-Latn-CS"/>
        </w:rPr>
        <w:t>poslije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787855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dodaje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Pr="00787855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koji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787855">
        <w:rPr>
          <w:rFonts w:ascii="Times New Roman" w:hAnsi="Times New Roman"/>
          <w:noProof/>
          <w:lang w:val="sr-Latn-CS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 w:rsidRPr="00787855">
        <w:rPr>
          <w:rFonts w:ascii="Times New Roman" w:hAnsi="Times New Roman"/>
          <w:noProof/>
          <w:lang w:val="sr-Latn-CS"/>
        </w:rPr>
        <w:t xml:space="preserve">„(7)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donijeti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prestanku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dobrovoljnoj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likvidaciji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nemogućnosti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ispunjenja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isplate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udjela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vlasnika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udjela</w:t>
      </w:r>
      <w:r w:rsidRPr="0078785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društvo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donese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likvidaciji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otvorenog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787855">
        <w:rPr>
          <w:rFonts w:ascii="Times New Roman" w:hAnsi="Times New Roman"/>
          <w:noProof/>
          <w:lang w:val="sr-Latn-CS"/>
        </w:rPr>
        <w:t>.“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Dosadašnji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787855">
        <w:rPr>
          <w:rFonts w:ascii="Times New Roman" w:hAnsi="Times New Roman"/>
          <w:noProof/>
          <w:lang w:val="sr-Latn-CS"/>
        </w:rPr>
        <w:t xml:space="preserve">. 7, 8, 9, 10.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postaju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787855">
        <w:rPr>
          <w:rFonts w:ascii="Times New Roman" w:hAnsi="Times New Roman"/>
          <w:noProof/>
          <w:lang w:val="sr-Latn-CS"/>
        </w:rPr>
        <w:t xml:space="preserve">. 8, 9, 10, 11. </w:t>
      </w:r>
      <w:r>
        <w:rPr>
          <w:rFonts w:ascii="Times New Roman" w:hAnsi="Times New Roman"/>
          <w:noProof/>
          <w:lang w:val="sr-Latn-CS"/>
        </w:rPr>
        <w:t>i</w:t>
      </w:r>
      <w:r w:rsidRPr="00787855">
        <w:rPr>
          <w:rFonts w:ascii="Times New Roman" w:hAnsi="Times New Roman"/>
          <w:noProof/>
          <w:lang w:val="sr-Latn-CS"/>
        </w:rPr>
        <w:t xml:space="preserve"> 12.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Član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15.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članu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232. </w:t>
      </w: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stavu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1. </w:t>
      </w:r>
      <w:r>
        <w:rPr>
          <w:rFonts w:ascii="Times New Roman" w:hAnsi="Times New Roman"/>
          <w:noProof/>
          <w:lang w:val="sr-Latn-CS" w:eastAsia="bs-Latn-BA"/>
        </w:rPr>
        <w:t>tačka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nj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) </w:t>
      </w:r>
      <w:r>
        <w:rPr>
          <w:rFonts w:ascii="Times New Roman" w:hAnsi="Times New Roman"/>
          <w:noProof/>
          <w:lang w:val="sr-Latn-CS" w:eastAsia="bs-Latn-BA"/>
        </w:rPr>
        <w:t>mijenja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glasi</w:t>
      </w:r>
      <w:r w:rsidRPr="00787855">
        <w:rPr>
          <w:rFonts w:ascii="Times New Roman" w:hAnsi="Times New Roman"/>
          <w:noProof/>
          <w:lang w:val="sr-Latn-CS" w:eastAsia="bs-Latn-BA"/>
        </w:rPr>
        <w:t>:</w:t>
      </w: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 w:eastAsia="bs-Latn-BA"/>
        </w:rPr>
      </w:pPr>
      <w:r w:rsidRPr="00787855">
        <w:rPr>
          <w:rFonts w:ascii="Times New Roman" w:hAnsi="Times New Roman"/>
          <w:noProof/>
          <w:lang w:val="sr-Latn-CS" w:eastAsia="bs-Latn-BA"/>
        </w:rPr>
        <w:t>„</w:t>
      </w:r>
      <w:r>
        <w:rPr>
          <w:rFonts w:ascii="Times New Roman" w:hAnsi="Times New Roman"/>
          <w:noProof/>
          <w:lang w:val="sr-Latn-CS" w:eastAsia="bs-Latn-BA"/>
        </w:rPr>
        <w:t>nj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) </w:t>
      </w:r>
      <w:r>
        <w:rPr>
          <w:rFonts w:ascii="Times New Roman" w:hAnsi="Times New Roman"/>
          <w:noProof/>
          <w:lang w:val="sr-Latn-CS" w:eastAsia="bs-Latn-BA"/>
        </w:rPr>
        <w:t>naplaćuje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naknade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vlasnicima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udjela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otvorenom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investicionom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fondu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suprotno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propisanim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odredbama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(</w:t>
      </w:r>
      <w:r>
        <w:rPr>
          <w:rFonts w:ascii="Times New Roman" w:hAnsi="Times New Roman"/>
          <w:noProof/>
          <w:lang w:val="sr-Latn-CS" w:eastAsia="bs-Latn-BA"/>
        </w:rPr>
        <w:t>član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95),“.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Član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16.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članu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243</w:t>
      </w:r>
      <w:r>
        <w:rPr>
          <w:rFonts w:ascii="Times New Roman" w:hAnsi="Times New Roman"/>
          <w:noProof/>
          <w:lang w:val="sr-Latn-CS" w:eastAsia="bs-Latn-BA"/>
        </w:rPr>
        <w:t>d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. </w:t>
      </w: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stavu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15. </w:t>
      </w:r>
      <w:r>
        <w:rPr>
          <w:rFonts w:ascii="Times New Roman" w:hAnsi="Times New Roman"/>
          <w:noProof/>
          <w:lang w:val="sr-Latn-CS" w:eastAsia="bs-Latn-BA"/>
        </w:rPr>
        <w:t>riječi</w:t>
      </w:r>
      <w:r w:rsidRPr="00787855">
        <w:rPr>
          <w:rFonts w:ascii="Times New Roman" w:hAnsi="Times New Roman"/>
          <w:noProof/>
          <w:lang w:val="sr-Latn-CS" w:eastAsia="bs-Latn-BA"/>
        </w:rPr>
        <w:t>: „</w:t>
      </w:r>
      <w:r>
        <w:rPr>
          <w:rFonts w:ascii="Times New Roman" w:hAnsi="Times New Roman"/>
          <w:noProof/>
          <w:lang w:val="sr-Latn-CS" w:eastAsia="bs-Latn-BA"/>
        </w:rPr>
        <w:t>od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dana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dobijanja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rješenja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iz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stava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8. </w:t>
      </w:r>
      <w:r>
        <w:rPr>
          <w:rFonts w:ascii="Times New Roman" w:hAnsi="Times New Roman"/>
          <w:noProof/>
          <w:lang w:val="sr-Latn-CS" w:eastAsia="bs-Latn-BA"/>
        </w:rPr>
        <w:t>ovog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člana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“ </w:t>
      </w:r>
      <w:r>
        <w:rPr>
          <w:rFonts w:ascii="Times New Roman" w:hAnsi="Times New Roman"/>
          <w:noProof/>
          <w:lang w:val="sr-Latn-CS" w:eastAsia="bs-Latn-BA"/>
        </w:rPr>
        <w:t>brišu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se</w:t>
      </w:r>
      <w:r w:rsidRPr="00787855">
        <w:rPr>
          <w:rFonts w:ascii="Times New Roman" w:hAnsi="Times New Roman"/>
          <w:noProof/>
          <w:lang w:val="sr-Latn-CS" w:eastAsia="bs-Latn-BA"/>
        </w:rPr>
        <w:t>.</w:t>
      </w: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stavu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17. </w:t>
      </w:r>
      <w:r>
        <w:rPr>
          <w:rFonts w:ascii="Times New Roman" w:hAnsi="Times New Roman"/>
          <w:noProof/>
          <w:lang w:val="sr-Latn-CS" w:eastAsia="bs-Latn-BA"/>
        </w:rPr>
        <w:t>poslije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riječi</w:t>
      </w:r>
      <w:r w:rsidRPr="00787855">
        <w:rPr>
          <w:rFonts w:ascii="Times New Roman" w:hAnsi="Times New Roman"/>
          <w:noProof/>
          <w:lang w:val="sr-Latn-CS" w:eastAsia="bs-Latn-BA"/>
        </w:rPr>
        <w:t>: „</w:t>
      </w:r>
      <w:r>
        <w:rPr>
          <w:rFonts w:ascii="Times New Roman" w:hAnsi="Times New Roman"/>
          <w:noProof/>
          <w:lang w:val="sr-Latn-CS" w:eastAsia="bs-Latn-BA"/>
        </w:rPr>
        <w:t>godišnje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“ </w:t>
      </w:r>
      <w:r>
        <w:rPr>
          <w:rFonts w:ascii="Times New Roman" w:hAnsi="Times New Roman"/>
          <w:noProof/>
          <w:lang w:val="sr-Latn-CS" w:eastAsia="bs-Latn-BA"/>
        </w:rPr>
        <w:t>dodaju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zapeta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riječi</w:t>
      </w:r>
      <w:r w:rsidRPr="00787855">
        <w:rPr>
          <w:rFonts w:ascii="Times New Roman" w:hAnsi="Times New Roman"/>
          <w:noProof/>
          <w:lang w:val="sr-Latn-CS" w:eastAsia="bs-Latn-BA"/>
        </w:rPr>
        <w:t>: „</w:t>
      </w:r>
      <w:r>
        <w:rPr>
          <w:rFonts w:ascii="Times New Roman" w:hAnsi="Times New Roman"/>
          <w:noProof/>
          <w:lang w:val="sr-Latn-CS" w:eastAsia="bs-Latn-BA"/>
        </w:rPr>
        <w:t>po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cijeni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na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posljednji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dan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perioda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kojem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je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primljen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zahtjev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za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otkup</w:t>
      </w:r>
      <w:r w:rsidRPr="00787855">
        <w:rPr>
          <w:rFonts w:ascii="Times New Roman" w:hAnsi="Times New Roman"/>
          <w:noProof/>
          <w:lang w:val="sr-Latn-CS" w:eastAsia="bs-Latn-BA"/>
        </w:rPr>
        <w:t>“.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Član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17.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Poslije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člana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244</w:t>
      </w:r>
      <w:r>
        <w:rPr>
          <w:rFonts w:ascii="Times New Roman" w:hAnsi="Times New Roman"/>
          <w:noProof/>
          <w:lang w:val="sr-Latn-CS" w:eastAsia="bs-Latn-BA"/>
        </w:rPr>
        <w:t>a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. </w:t>
      </w:r>
      <w:r>
        <w:rPr>
          <w:rFonts w:ascii="Times New Roman" w:hAnsi="Times New Roman"/>
          <w:noProof/>
          <w:lang w:val="sr-Latn-CS" w:eastAsia="bs-Latn-BA"/>
        </w:rPr>
        <w:t>dodaju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novi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čl</w:t>
      </w:r>
      <w:r w:rsidRPr="00787855">
        <w:rPr>
          <w:rFonts w:ascii="Times New Roman" w:hAnsi="Times New Roman"/>
          <w:noProof/>
          <w:lang w:val="sr-Latn-CS" w:eastAsia="bs-Latn-BA"/>
        </w:rPr>
        <w:t>. 244</w:t>
      </w:r>
      <w:r>
        <w:rPr>
          <w:rFonts w:ascii="Times New Roman" w:hAnsi="Times New Roman"/>
          <w:noProof/>
          <w:lang w:val="sr-Latn-CS" w:eastAsia="bs-Latn-BA"/>
        </w:rPr>
        <w:t>b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. </w:t>
      </w:r>
      <w:r>
        <w:rPr>
          <w:rFonts w:ascii="Times New Roman" w:hAnsi="Times New Roman"/>
          <w:noProof/>
          <w:lang w:val="sr-Latn-CS" w:eastAsia="bs-Latn-BA"/>
        </w:rPr>
        <w:t>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244</w:t>
      </w:r>
      <w:r>
        <w:rPr>
          <w:rFonts w:ascii="Times New Roman" w:hAnsi="Times New Roman"/>
          <w:noProof/>
          <w:lang w:val="sr-Latn-CS" w:eastAsia="bs-Latn-BA"/>
        </w:rPr>
        <w:t>v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. </w:t>
      </w:r>
      <w:r>
        <w:rPr>
          <w:rFonts w:ascii="Times New Roman" w:hAnsi="Times New Roman"/>
          <w:noProof/>
          <w:lang w:val="sr-Latn-CS" w:eastAsia="bs-Latn-BA"/>
        </w:rPr>
        <w:t>koji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glase</w:t>
      </w:r>
      <w:r w:rsidRPr="00787855">
        <w:rPr>
          <w:rFonts w:ascii="Times New Roman" w:hAnsi="Times New Roman"/>
          <w:noProof/>
          <w:lang w:val="sr-Latn-CS" w:eastAsia="bs-Latn-BA"/>
        </w:rPr>
        <w:t>: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  <w:r w:rsidRPr="00787855">
        <w:rPr>
          <w:rFonts w:ascii="Times New Roman" w:hAnsi="Times New Roman"/>
          <w:noProof/>
          <w:lang w:val="sr-Latn-CS" w:eastAsia="bs-Latn-BA"/>
        </w:rPr>
        <w:t>„</w:t>
      </w:r>
      <w:r>
        <w:rPr>
          <w:rFonts w:ascii="Times New Roman" w:hAnsi="Times New Roman"/>
          <w:noProof/>
          <w:lang w:val="sr-Latn-CS" w:eastAsia="bs-Latn-BA"/>
        </w:rPr>
        <w:t>Član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244</w:t>
      </w:r>
      <w:r>
        <w:rPr>
          <w:rFonts w:ascii="Times New Roman" w:hAnsi="Times New Roman"/>
          <w:noProof/>
          <w:lang w:val="sr-Latn-CS" w:eastAsia="bs-Latn-BA"/>
        </w:rPr>
        <w:t>b</w:t>
      </w:r>
      <w:r w:rsidRPr="00787855">
        <w:rPr>
          <w:rFonts w:ascii="Times New Roman" w:hAnsi="Times New Roman"/>
          <w:noProof/>
          <w:lang w:val="sr-Latn-CS" w:eastAsia="bs-Latn-BA"/>
        </w:rPr>
        <w:t>.</w:t>
      </w: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widowControl w:val="0"/>
        <w:spacing w:after="120"/>
        <w:ind w:firstLine="360"/>
        <w:contextualSpacing/>
        <w:jc w:val="both"/>
        <w:rPr>
          <w:rFonts w:ascii="Times New Roman" w:eastAsia="Calibri" w:hAnsi="Times New Roman"/>
          <w:noProof/>
          <w:lang w:val="sr-Latn-CS"/>
        </w:rPr>
      </w:pPr>
      <w:r w:rsidRPr="00787855">
        <w:rPr>
          <w:rFonts w:ascii="Times New Roman" w:hAnsi="Times New Roman"/>
          <w:bCs/>
          <w:noProof/>
          <w:lang w:val="sr-Latn-CS"/>
        </w:rPr>
        <w:t xml:space="preserve">(1) </w:t>
      </w:r>
      <w:r>
        <w:rPr>
          <w:rFonts w:ascii="Times New Roman" w:hAnsi="Times New Roman"/>
          <w:bCs/>
          <w:noProof/>
          <w:lang w:val="sr-Latn-CS"/>
        </w:rPr>
        <w:t>Komisija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će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uskladiti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postojeće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podzakonske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propise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u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roku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Pr="00787855">
        <w:rPr>
          <w:rFonts w:ascii="Times New Roman" w:hAnsi="Times New Roman"/>
          <w:bCs/>
          <w:noProof/>
          <w:lang w:val="sr-Latn-CS"/>
        </w:rPr>
        <w:t xml:space="preserve"> 60 </w:t>
      </w:r>
      <w:r>
        <w:rPr>
          <w:rFonts w:ascii="Times New Roman" w:hAnsi="Times New Roman"/>
          <w:bCs/>
          <w:noProof/>
          <w:lang w:val="sr-Latn-CS"/>
        </w:rPr>
        <w:t>dana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od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dana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stupanja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na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snagu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ovog</w:t>
      </w:r>
      <w:r w:rsidRPr="00787855">
        <w:rPr>
          <w:rFonts w:ascii="Times New Roman" w:hAnsi="Times New Roman"/>
          <w:bCs/>
          <w:noProof/>
          <w:lang w:val="sr-Latn-CS"/>
        </w:rPr>
        <w:t xml:space="preserve"> </w:t>
      </w:r>
      <w:r>
        <w:rPr>
          <w:rFonts w:ascii="Times New Roman" w:hAnsi="Times New Roman"/>
          <w:bCs/>
          <w:noProof/>
          <w:lang w:val="sr-Latn-CS"/>
        </w:rPr>
        <w:t>zakona</w:t>
      </w:r>
      <w:r w:rsidRPr="00787855">
        <w:rPr>
          <w:rFonts w:ascii="Times New Roman" w:hAnsi="Times New Roman"/>
          <w:bCs/>
          <w:noProof/>
          <w:lang w:val="sr-Latn-CS"/>
        </w:rPr>
        <w:t>.</w:t>
      </w:r>
    </w:p>
    <w:p w:rsidR="00787855" w:rsidRPr="00787855" w:rsidRDefault="00787855" w:rsidP="00787855">
      <w:pPr>
        <w:widowControl w:val="0"/>
        <w:spacing w:after="120"/>
        <w:ind w:firstLine="360"/>
        <w:contextualSpacing/>
        <w:jc w:val="both"/>
        <w:rPr>
          <w:rFonts w:ascii="Times New Roman" w:eastAsia="Calibri" w:hAnsi="Times New Roman"/>
          <w:noProof/>
          <w:lang w:val="sr-Latn-CS"/>
        </w:rPr>
      </w:pPr>
      <w:r w:rsidRPr="00787855">
        <w:rPr>
          <w:rFonts w:ascii="Times New Roman" w:eastAsia="Calibri" w:hAnsi="Times New Roman"/>
          <w:noProof/>
          <w:lang w:val="sr-Latn-CS"/>
        </w:rPr>
        <w:t xml:space="preserve">(2)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787855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primjenjuju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podzakonski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važili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787855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njim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nisu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787855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suprotnosti</w:t>
      </w:r>
      <w:r w:rsidRPr="00787855">
        <w:rPr>
          <w:rFonts w:ascii="Times New Roman" w:eastAsia="Calibri" w:hAnsi="Times New Roman"/>
          <w:noProof/>
          <w:lang w:val="sr-Latn-CS"/>
        </w:rPr>
        <w:t>.</w:t>
      </w:r>
    </w:p>
    <w:p w:rsidR="00787855" w:rsidRPr="00787855" w:rsidRDefault="00787855" w:rsidP="00787855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Latn-CS"/>
        </w:rPr>
      </w:pPr>
    </w:p>
    <w:p w:rsidR="00787855" w:rsidRDefault="00787855" w:rsidP="00787855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Cyrl-BA"/>
        </w:rPr>
      </w:pPr>
    </w:p>
    <w:p w:rsidR="00787855" w:rsidRPr="00787855" w:rsidRDefault="00787855" w:rsidP="00787855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Član</w:t>
      </w:r>
      <w:r w:rsidRPr="00787855">
        <w:rPr>
          <w:rFonts w:ascii="Times New Roman" w:eastAsia="Calibri" w:hAnsi="Times New Roman"/>
          <w:noProof/>
          <w:lang w:val="sr-Latn-CS"/>
        </w:rPr>
        <w:t xml:space="preserve"> 244</w:t>
      </w:r>
      <w:r>
        <w:rPr>
          <w:rFonts w:ascii="Times New Roman" w:eastAsia="Calibri" w:hAnsi="Times New Roman"/>
          <w:noProof/>
          <w:lang w:val="sr-Latn-CS"/>
        </w:rPr>
        <w:t>v</w:t>
      </w:r>
      <w:r w:rsidRPr="00787855">
        <w:rPr>
          <w:rFonts w:ascii="Times New Roman" w:eastAsia="Calibri" w:hAnsi="Times New Roman"/>
          <w:noProof/>
          <w:lang w:val="sr-Latn-CS"/>
        </w:rPr>
        <w:t>.</w:t>
      </w:r>
    </w:p>
    <w:p w:rsidR="00787855" w:rsidRPr="00787855" w:rsidRDefault="00787855" w:rsidP="00787855">
      <w:pPr>
        <w:widowControl w:val="0"/>
        <w:spacing w:after="120"/>
        <w:contextualSpacing/>
        <w:jc w:val="center"/>
        <w:rPr>
          <w:rFonts w:ascii="Times New Roman" w:eastAsia="Calibri" w:hAnsi="Times New Roman"/>
          <w:noProof/>
          <w:lang w:val="sr-Latn-CS"/>
        </w:rPr>
      </w:pPr>
    </w:p>
    <w:p w:rsidR="00787855" w:rsidRPr="00787855" w:rsidRDefault="00787855" w:rsidP="00787855">
      <w:pPr>
        <w:ind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Društva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usklade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90 </w:t>
      </w:r>
      <w:r>
        <w:rPr>
          <w:rFonts w:ascii="Times New Roman" w:hAnsi="Times New Roman"/>
          <w:noProof/>
          <w:lang w:val="sr-Latn-CS"/>
        </w:rPr>
        <w:t>dana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787855">
        <w:rPr>
          <w:rFonts w:ascii="Times New Roman" w:hAnsi="Times New Roman"/>
          <w:noProof/>
          <w:lang w:val="sr-Latn-CS"/>
        </w:rPr>
        <w:t>.“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jc w:val="center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Član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18.</w:t>
      </w:r>
    </w:p>
    <w:p w:rsidR="00787855" w:rsidRPr="00787855" w:rsidRDefault="00787855" w:rsidP="00787855">
      <w:pPr>
        <w:jc w:val="both"/>
        <w:rPr>
          <w:rFonts w:ascii="Times New Roman" w:hAnsi="Times New Roman"/>
          <w:noProof/>
          <w:lang w:val="sr-Latn-CS"/>
        </w:rPr>
      </w:pPr>
    </w:p>
    <w:p w:rsidR="00787855" w:rsidRPr="00787855" w:rsidRDefault="00787855" w:rsidP="0078785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787855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78785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787855">
        <w:rPr>
          <w:rFonts w:ascii="Times New Roman" w:hAnsi="Times New Roman"/>
          <w:noProof/>
          <w:lang w:val="sr-Latn-CS"/>
        </w:rPr>
        <w:t>“.</w:t>
      </w:r>
    </w:p>
    <w:p w:rsidR="00787855" w:rsidRPr="00787855" w:rsidRDefault="00787855" w:rsidP="0078785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Broj</w:t>
      </w:r>
      <w:r w:rsidRPr="00787855">
        <w:rPr>
          <w:rFonts w:ascii="Times New Roman" w:hAnsi="Times New Roman"/>
          <w:noProof/>
          <w:lang w:val="sr-Latn-CS" w:eastAsia="bs-Latn-BA"/>
        </w:rPr>
        <w:t>: 02/1-021-</w:t>
      </w:r>
      <w:r w:rsidR="005200A7">
        <w:rPr>
          <w:rFonts w:ascii="Times New Roman" w:hAnsi="Times New Roman"/>
          <w:noProof/>
          <w:lang w:val="sr-Latn-CS" w:eastAsia="bs-Latn-BA"/>
        </w:rPr>
        <w:t>1054</w:t>
      </w:r>
      <w:r w:rsidRPr="00787855">
        <w:rPr>
          <w:rFonts w:ascii="Times New Roman" w:hAnsi="Times New Roman"/>
          <w:noProof/>
          <w:lang w:val="sr-Latn-CS" w:eastAsia="bs-Latn-BA"/>
        </w:rPr>
        <w:t>/19</w:t>
      </w:r>
      <w:r w:rsidRPr="00787855">
        <w:rPr>
          <w:rFonts w:ascii="Times New Roman" w:hAnsi="Times New Roman"/>
          <w:noProof/>
          <w:lang w:val="sr-Latn-CS" w:eastAsia="bs-Latn-BA"/>
        </w:rPr>
        <w:tab/>
      </w:r>
      <w:r>
        <w:rPr>
          <w:rFonts w:ascii="Times New Roman" w:hAnsi="Times New Roman"/>
          <w:noProof/>
          <w:lang w:val="sr-Latn-CS" w:eastAsia="bs-Latn-BA"/>
        </w:rPr>
        <w:t>PREDSJEDNIK</w:t>
      </w:r>
    </w:p>
    <w:p w:rsidR="00787855" w:rsidRPr="00787855" w:rsidRDefault="00787855" w:rsidP="00787855">
      <w:pPr>
        <w:tabs>
          <w:tab w:val="center" w:pos="7560"/>
        </w:tabs>
        <w:jc w:val="both"/>
        <w:rPr>
          <w:rFonts w:ascii="Times New Roman" w:hAnsi="Times New Roman"/>
          <w:noProof/>
          <w:lang w:val="sr-Latn-CS" w:eastAsia="bs-Latn-BA"/>
        </w:rPr>
      </w:pPr>
      <w:r>
        <w:rPr>
          <w:rFonts w:ascii="Times New Roman" w:hAnsi="Times New Roman"/>
          <w:noProof/>
          <w:lang w:val="sr-Latn-CS" w:eastAsia="bs-Latn-BA"/>
        </w:rPr>
        <w:t>Datum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:24. </w:t>
      </w:r>
      <w:r>
        <w:rPr>
          <w:rFonts w:ascii="Times New Roman" w:hAnsi="Times New Roman"/>
          <w:noProof/>
          <w:lang w:val="sr-Latn-CS" w:eastAsia="bs-Latn-BA"/>
        </w:rPr>
        <w:t>oktobar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2019. </w:t>
      </w:r>
      <w:r>
        <w:rPr>
          <w:rFonts w:ascii="Times New Roman" w:hAnsi="Times New Roman"/>
          <w:noProof/>
          <w:lang w:val="sr-Latn-CS" w:eastAsia="bs-Latn-BA"/>
        </w:rPr>
        <w:t>godine</w:t>
      </w:r>
      <w:r w:rsidRPr="00787855">
        <w:rPr>
          <w:rFonts w:ascii="Times New Roman" w:hAnsi="Times New Roman"/>
          <w:noProof/>
          <w:lang w:val="sr-Latn-CS" w:eastAsia="bs-Latn-BA"/>
        </w:rPr>
        <w:tab/>
      </w:r>
      <w:r>
        <w:rPr>
          <w:rFonts w:ascii="Times New Roman" w:hAnsi="Times New Roman"/>
          <w:noProof/>
          <w:lang w:val="sr-Latn-CS" w:eastAsia="bs-Latn-BA"/>
        </w:rPr>
        <w:t>NARODNE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SKUPŠTINE</w:t>
      </w:r>
    </w:p>
    <w:p w:rsidR="00787855" w:rsidRPr="00787855" w:rsidRDefault="00787855" w:rsidP="00787855">
      <w:pPr>
        <w:tabs>
          <w:tab w:val="center" w:pos="7920"/>
        </w:tabs>
        <w:jc w:val="both"/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tabs>
          <w:tab w:val="center" w:pos="7560"/>
        </w:tabs>
        <w:rPr>
          <w:rFonts w:ascii="Times New Roman" w:hAnsi="Times New Roman"/>
          <w:noProof/>
          <w:lang w:val="sr-Latn-CS" w:eastAsia="bs-Latn-BA"/>
        </w:rPr>
      </w:pPr>
      <w:r w:rsidRPr="00787855">
        <w:rPr>
          <w:rFonts w:ascii="Times New Roman" w:hAnsi="Times New Roman"/>
          <w:noProof/>
          <w:lang w:val="sr-Latn-CS" w:eastAsia="bs-Latn-BA"/>
        </w:rPr>
        <w:tab/>
      </w:r>
      <w:r>
        <w:rPr>
          <w:rFonts w:ascii="Times New Roman" w:hAnsi="Times New Roman"/>
          <w:noProof/>
          <w:lang w:val="sr-Latn-CS" w:eastAsia="bs-Latn-BA"/>
        </w:rPr>
        <w:t>Nedeljko</w:t>
      </w:r>
      <w:r w:rsidRPr="00787855">
        <w:rPr>
          <w:rFonts w:ascii="Times New Roman" w:hAnsi="Times New Roman"/>
          <w:noProof/>
          <w:lang w:val="sr-Latn-CS" w:eastAsia="bs-Latn-BA"/>
        </w:rPr>
        <w:t xml:space="preserve"> </w:t>
      </w:r>
      <w:r>
        <w:rPr>
          <w:rFonts w:ascii="Times New Roman" w:hAnsi="Times New Roman"/>
          <w:noProof/>
          <w:lang w:val="sr-Latn-CS" w:eastAsia="bs-Latn-BA"/>
        </w:rPr>
        <w:t>Čubrilović</w:t>
      </w:r>
    </w:p>
    <w:p w:rsidR="00787855" w:rsidRPr="00787855" w:rsidRDefault="00787855" w:rsidP="00787855">
      <w:pPr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rPr>
          <w:rFonts w:ascii="Times New Roman" w:hAnsi="Times New Roman"/>
          <w:noProof/>
          <w:lang w:val="sr-Latn-CS" w:eastAsia="bs-Latn-BA"/>
        </w:rPr>
      </w:pPr>
    </w:p>
    <w:p w:rsidR="00787855" w:rsidRPr="00787855" w:rsidRDefault="00787855" w:rsidP="00787855">
      <w:pPr>
        <w:spacing w:after="200" w:line="276" w:lineRule="auto"/>
        <w:rPr>
          <w:rFonts w:ascii="Times New Roman" w:hAnsi="Times New Roman"/>
          <w:noProof/>
          <w:lang w:val="sr-Latn-CS" w:eastAsia="bs-Latn-BA"/>
        </w:rPr>
      </w:pPr>
    </w:p>
    <w:p w:rsidR="00EF54C5" w:rsidRPr="00787855" w:rsidRDefault="00EF54C5">
      <w:pPr>
        <w:rPr>
          <w:noProof/>
          <w:lang w:val="sr-Latn-CS"/>
        </w:rPr>
      </w:pPr>
    </w:p>
    <w:sectPr w:rsidR="00EF54C5" w:rsidRPr="00787855" w:rsidSect="00221A7D"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9D"/>
    <w:rsid w:val="00130801"/>
    <w:rsid w:val="005200A7"/>
    <w:rsid w:val="0059469D"/>
    <w:rsid w:val="00787855"/>
    <w:rsid w:val="00EF54C5"/>
    <w:rsid w:val="00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BBE52-E0DE-4BF1-A727-AA5073B9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85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855"/>
    <w:rPr>
      <w:rFonts w:ascii="Tahoma" w:eastAsia="Times New Roman" w:hAnsi="Tahoma" w:cs="Tahoma"/>
      <w:sz w:val="16"/>
      <w:szCs w:val="16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2019-10-25T08:12:00Z</cp:lastPrinted>
  <dcterms:created xsi:type="dcterms:W3CDTF">2019-11-13T13:14:00Z</dcterms:created>
  <dcterms:modified xsi:type="dcterms:W3CDTF">2019-11-13T13:14:00Z</dcterms:modified>
</cp:coreProperties>
</file>